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8E43" w14:textId="40AB9E81" w:rsidR="00DD5DEA" w:rsidRDefault="00DD5DEA" w:rsidP="00DD5DEA">
      <w:pPr>
        <w:pStyle w:val="metin"/>
        <w:spacing w:before="0" w:beforeAutospacing="0" w:after="0" w:afterAutospacing="0" w:line="240" w:lineRule="atLeast"/>
        <w:ind w:firstLine="566"/>
        <w:jc w:val="center"/>
        <w:rPr>
          <w:b/>
          <w:bCs/>
          <w:color w:val="000000"/>
          <w:sz w:val="18"/>
          <w:szCs w:val="18"/>
        </w:rPr>
      </w:pPr>
      <w:r>
        <w:rPr>
          <w:b/>
          <w:bCs/>
          <w:color w:val="000000"/>
          <w:sz w:val="18"/>
          <w:szCs w:val="18"/>
        </w:rPr>
        <w:t xml:space="preserve">Değerli katılımcılar Video çekim sonrası Esnaf Muaflığına ilişkin güncelleme yapılmıştır. Örneğin Muafiyet limiti 220 Bin TL’den 240 Bin TL çıkarılmıştır. Bunun dışında </w:t>
      </w:r>
      <w:proofErr w:type="gramStart"/>
      <w:r>
        <w:rPr>
          <w:b/>
          <w:bCs/>
          <w:color w:val="000000"/>
          <w:sz w:val="18"/>
          <w:szCs w:val="18"/>
        </w:rPr>
        <w:t>azda</w:t>
      </w:r>
      <w:proofErr w:type="gramEnd"/>
      <w:r>
        <w:rPr>
          <w:b/>
          <w:bCs/>
          <w:color w:val="000000"/>
          <w:sz w:val="18"/>
          <w:szCs w:val="18"/>
        </w:rPr>
        <w:t xml:space="preserve"> olsa değişiklikler mevcut olup yapılan değişiklikler örnekler halinde ekli linkte bulunmaktadır.</w:t>
      </w:r>
    </w:p>
    <w:p w14:paraId="0414B27C" w14:textId="77777777" w:rsidR="00DD5DEA" w:rsidRDefault="00DD5DEA" w:rsidP="00DD5DEA">
      <w:pPr>
        <w:pStyle w:val="metin"/>
        <w:spacing w:before="0" w:beforeAutospacing="0" w:after="0" w:afterAutospacing="0" w:line="240" w:lineRule="atLeast"/>
        <w:ind w:firstLine="566"/>
        <w:jc w:val="center"/>
        <w:rPr>
          <w:b/>
          <w:bCs/>
          <w:color w:val="000000"/>
          <w:sz w:val="18"/>
          <w:szCs w:val="18"/>
        </w:rPr>
      </w:pPr>
    </w:p>
    <w:p w14:paraId="0E8C4A7A" w14:textId="54755FA1" w:rsidR="00DD5DEA" w:rsidRDefault="00DD5DEA" w:rsidP="00DD5DEA">
      <w:pPr>
        <w:pStyle w:val="metin"/>
        <w:spacing w:before="0" w:beforeAutospacing="0" w:after="0" w:afterAutospacing="0" w:line="240" w:lineRule="atLeast"/>
        <w:ind w:firstLine="566"/>
        <w:jc w:val="center"/>
        <w:rPr>
          <w:b/>
          <w:bCs/>
          <w:color w:val="000000"/>
          <w:sz w:val="18"/>
          <w:szCs w:val="18"/>
        </w:rPr>
      </w:pPr>
      <w:r>
        <w:rPr>
          <w:b/>
          <w:bCs/>
          <w:color w:val="000000"/>
          <w:sz w:val="18"/>
          <w:szCs w:val="18"/>
        </w:rPr>
        <w:t>Evlerde Üretilen Malların İnternetten Satışında Esnaf Muaflığı</w:t>
      </w:r>
    </w:p>
    <w:p w14:paraId="6A3F0D17" w14:textId="748C6969" w:rsidR="00DD5DEA" w:rsidRDefault="00DD5DEA" w:rsidP="00DD5DEA">
      <w:pPr>
        <w:pStyle w:val="metin"/>
        <w:spacing w:before="0" w:beforeAutospacing="0" w:after="0" w:afterAutospacing="0" w:line="240" w:lineRule="atLeast"/>
        <w:ind w:firstLine="566"/>
        <w:jc w:val="center"/>
        <w:rPr>
          <w:b/>
          <w:bCs/>
          <w:color w:val="000000"/>
          <w:sz w:val="18"/>
          <w:szCs w:val="18"/>
        </w:rPr>
      </w:pPr>
      <w:r>
        <w:rPr>
          <w:b/>
          <w:bCs/>
          <w:color w:val="000000"/>
          <w:sz w:val="18"/>
          <w:szCs w:val="18"/>
        </w:rPr>
        <w:t xml:space="preserve">Son değişiklik 30.04.2021 31470 Sayılı </w:t>
      </w:r>
      <w:proofErr w:type="gramStart"/>
      <w:r>
        <w:rPr>
          <w:b/>
          <w:bCs/>
          <w:color w:val="000000"/>
          <w:sz w:val="18"/>
          <w:szCs w:val="18"/>
        </w:rPr>
        <w:t>Resmi</w:t>
      </w:r>
      <w:proofErr w:type="gramEnd"/>
      <w:r>
        <w:rPr>
          <w:b/>
          <w:bCs/>
          <w:color w:val="000000"/>
          <w:sz w:val="18"/>
          <w:szCs w:val="18"/>
        </w:rPr>
        <w:t xml:space="preserve"> Gazete</w:t>
      </w:r>
    </w:p>
    <w:p w14:paraId="7AF4EEFE" w14:textId="310224D7" w:rsidR="002D5806" w:rsidRDefault="002D5806" w:rsidP="00DD5DEA">
      <w:pPr>
        <w:pStyle w:val="metin"/>
        <w:spacing w:before="0" w:beforeAutospacing="0" w:after="0" w:afterAutospacing="0" w:line="240" w:lineRule="atLeast"/>
        <w:ind w:firstLine="566"/>
        <w:jc w:val="center"/>
        <w:rPr>
          <w:b/>
          <w:bCs/>
          <w:color w:val="000000"/>
          <w:sz w:val="18"/>
          <w:szCs w:val="18"/>
        </w:rPr>
      </w:pPr>
      <w:r>
        <w:rPr>
          <w:b/>
          <w:bCs/>
          <w:color w:val="000000"/>
          <w:sz w:val="18"/>
          <w:szCs w:val="18"/>
        </w:rPr>
        <w:t>Tam metne aşağıda eklenen linkten ulaşabilirsiniz.</w:t>
      </w:r>
    </w:p>
    <w:p w14:paraId="49B4D343" w14:textId="04E25C20" w:rsidR="00DD5DEA" w:rsidRDefault="00DD5DEA" w:rsidP="00DD5DEA">
      <w:pPr>
        <w:pStyle w:val="metin"/>
        <w:spacing w:before="0" w:beforeAutospacing="0" w:after="0" w:afterAutospacing="0" w:line="240" w:lineRule="atLeast"/>
        <w:ind w:firstLine="566"/>
        <w:jc w:val="center"/>
        <w:rPr>
          <w:b/>
          <w:bCs/>
          <w:color w:val="000000"/>
          <w:sz w:val="18"/>
          <w:szCs w:val="18"/>
        </w:rPr>
      </w:pPr>
      <w:r>
        <w:rPr>
          <w:b/>
          <w:bCs/>
          <w:color w:val="000000"/>
          <w:sz w:val="18"/>
          <w:szCs w:val="18"/>
        </w:rPr>
        <w:t xml:space="preserve"> </w:t>
      </w:r>
      <w:r w:rsidRPr="00DD5DEA">
        <w:rPr>
          <w:b/>
          <w:bCs/>
          <w:color w:val="000000"/>
          <w:sz w:val="18"/>
          <w:szCs w:val="18"/>
        </w:rPr>
        <w:t>https://www.resmigazete.gov.tr/eskiler/2021/04/20210430-8.htm</w:t>
      </w:r>
    </w:p>
    <w:p w14:paraId="44FD9B31" w14:textId="77777777" w:rsidR="00DD5DEA" w:rsidRDefault="00DD5DEA" w:rsidP="00DD5DEA">
      <w:pPr>
        <w:pStyle w:val="metin"/>
        <w:spacing w:before="0" w:beforeAutospacing="0" w:after="0" w:afterAutospacing="0" w:line="240" w:lineRule="atLeast"/>
        <w:ind w:firstLine="566"/>
        <w:jc w:val="both"/>
        <w:rPr>
          <w:b/>
          <w:bCs/>
          <w:color w:val="000000"/>
          <w:sz w:val="18"/>
          <w:szCs w:val="18"/>
        </w:rPr>
      </w:pPr>
    </w:p>
    <w:p w14:paraId="3A587AA8" w14:textId="3711E7FD" w:rsidR="00DD5DEA" w:rsidRDefault="00DD5DEA" w:rsidP="00DD5DEA">
      <w:pPr>
        <w:pStyle w:val="metin"/>
        <w:spacing w:before="0" w:beforeAutospacing="0" w:after="0" w:afterAutospacing="0" w:line="240" w:lineRule="atLeast"/>
        <w:ind w:firstLine="566"/>
        <w:jc w:val="both"/>
        <w:rPr>
          <w:color w:val="000000"/>
          <w:sz w:val="19"/>
          <w:szCs w:val="19"/>
        </w:rPr>
      </w:pPr>
      <w:r>
        <w:rPr>
          <w:b/>
          <w:bCs/>
          <w:color w:val="000000"/>
          <w:sz w:val="18"/>
          <w:szCs w:val="18"/>
        </w:rPr>
        <w:t>(10) numaralı bent hükümlerine göre esnaf muaflığının kapsamı ve şartları</w:t>
      </w:r>
    </w:p>
    <w:p w14:paraId="6F66557F"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b/>
          <w:bCs/>
          <w:color w:val="000000"/>
          <w:sz w:val="18"/>
          <w:szCs w:val="18"/>
        </w:rPr>
        <w:t>MADDE 4 –</w:t>
      </w:r>
      <w:r>
        <w:rPr>
          <w:color w:val="000000"/>
          <w:sz w:val="18"/>
          <w:szCs w:val="18"/>
        </w:rPr>
        <w:t> (1) 193 sayılı Kanunun 9 uncu maddesine eklenen (10) numaralı bent ile ayrı bir işyeri açmaksızın ve sanayi tipi veya seri üretim yapabilen makine ve alet kullanmaksızın oturdukları evlerde imal ettikleri malları, münhasıran internet ve benzeri elektronik ortamlar üzerinden satanlar esnaf muaflığı kapsamına alınmıştır.</w:t>
      </w:r>
    </w:p>
    <w:p w14:paraId="43EADA81"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color w:val="000000"/>
          <w:sz w:val="18"/>
          <w:szCs w:val="18"/>
        </w:rPr>
        <w:t>(2) Bunların esnaf muaflığından faydalanılabilmesi için;</w:t>
      </w:r>
    </w:p>
    <w:p w14:paraId="23CD59F6"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color w:val="000000"/>
          <w:sz w:val="18"/>
          <w:szCs w:val="18"/>
        </w:rPr>
        <w:t>a) İkametgâhlarının bulunduğu yerdeki tarha yetkili vergi dairesine başvurarak “Esnaf Vergi Muafiyeti Belgesi” alınması,</w:t>
      </w:r>
    </w:p>
    <w:p w14:paraId="1800F6B4"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color w:val="000000"/>
          <w:sz w:val="18"/>
          <w:szCs w:val="18"/>
        </w:rPr>
        <w:t xml:space="preserve">b) Türkiye’de kurulu bankalarda internetten yapılan satış gelirlerinin tahsilini ve bu gelirleri üzerinden </w:t>
      </w:r>
      <w:proofErr w:type="spellStart"/>
      <w:r>
        <w:rPr>
          <w:color w:val="000000"/>
          <w:sz w:val="18"/>
          <w:szCs w:val="18"/>
        </w:rPr>
        <w:t>tevkifat</w:t>
      </w:r>
      <w:proofErr w:type="spellEnd"/>
      <w:r>
        <w:rPr>
          <w:color w:val="000000"/>
          <w:sz w:val="18"/>
          <w:szCs w:val="18"/>
        </w:rPr>
        <w:t xml:space="preserve"> yapılmasını </w:t>
      </w:r>
      <w:proofErr w:type="spellStart"/>
      <w:r>
        <w:rPr>
          <w:color w:val="000000"/>
          <w:sz w:val="18"/>
          <w:szCs w:val="18"/>
        </w:rPr>
        <w:t>teminen</w:t>
      </w:r>
      <w:proofErr w:type="spellEnd"/>
      <w:r>
        <w:rPr>
          <w:color w:val="000000"/>
          <w:sz w:val="18"/>
          <w:szCs w:val="18"/>
        </w:rPr>
        <w:t xml:space="preserve"> bir ticari hesap açılması ve tüm hasılatın münhasıran bu hesap aracılığıyla tahsil edilmesi,</w:t>
      </w:r>
    </w:p>
    <w:p w14:paraId="7805240A" w14:textId="77777777" w:rsidR="00DD5DEA" w:rsidRDefault="00DD5DEA" w:rsidP="00DD5DEA">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gerekmektedir</w:t>
      </w:r>
      <w:proofErr w:type="gramEnd"/>
      <w:r>
        <w:rPr>
          <w:color w:val="000000"/>
          <w:sz w:val="18"/>
          <w:szCs w:val="18"/>
        </w:rPr>
        <w:t>.</w:t>
      </w:r>
    </w:p>
    <w:p w14:paraId="78448CDD"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color w:val="000000"/>
          <w:sz w:val="18"/>
          <w:szCs w:val="18"/>
        </w:rPr>
        <w:t>(3) Bir takvim yılında elde edilen hasılatın 220.000 Türk lirasını (2021 yılı için 240.000 TL) aşması halinde, içinde bulunulan takvim yılında esnaf muaflığından faydalanılabilecek, izleyen takvim yılının başından itibaren ise esnaf muaflığından faydalanılamayacaktır. Muaflığa ilişkin şartları kaybedenler izleyen takvim yılı başından itibaren gerçek usulde vergilendirilecek ve tekrar aynı muafiyetten faydalanamayacaklardır. Mezkûr bentte belirtilen hasılat tutarı her yıl yeniden değerlenmek suretiyle belirlenecektir.</w:t>
      </w:r>
    </w:p>
    <w:p w14:paraId="78DCF697"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color w:val="000000"/>
          <w:sz w:val="18"/>
          <w:szCs w:val="18"/>
        </w:rPr>
        <w:t>(4) Birden fazla ürün imal edilerek internet ve benzeri elektronik ortamlar üzerinden satılması durumunda, elde edilen hasılatın ilgili yıl içinde geçerli olan tutarı aşmaması şartı, her bir ürün cinsi için ayrı ayrı değil tüm ürünlerden elde edilen toplam hasılat için geçerlidir.</w:t>
      </w:r>
    </w:p>
    <w:p w14:paraId="4FECE5E2"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color w:val="000000"/>
          <w:sz w:val="18"/>
          <w:szCs w:val="18"/>
        </w:rPr>
        <w:t>(5) Ticarî, ziraî veya meslekî kazancı dolayısı ile gerçek usulde gelir vergisine tâbi olanlar ile faaliyetini, gelir ve kurumlar vergisi mükelleflerine bağlılık arz edecek şekilde yapanlar bu muafiyetten yararlanamazlar.</w:t>
      </w:r>
    </w:p>
    <w:p w14:paraId="4E3BDFA6"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color w:val="000000"/>
          <w:sz w:val="18"/>
          <w:szCs w:val="18"/>
        </w:rPr>
        <w:t>(6) Bu muafiyetten faydalanılabilmesi için evlerde imal edilen ürünlerin münhasıran internet ve benzeri elektronik ortamlar üzerinden satılması şart olup, satışların bir kısmının internet ve benzeri elektronik ortamlar üzerinden, bir kısmının ise diğer şekillerde yapılması halinde mezkûr bent kapsamında muafiyetten faydalanılması mümkün değildir. Şartların varlığı halinde, mezkûr maddenin (1) ve (6) numaralı bentleri kapsamında esnaf muaflığından faydalanılması mümkündür.</w:t>
      </w:r>
    </w:p>
    <w:p w14:paraId="69FFC742"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color w:val="000000"/>
          <w:sz w:val="18"/>
          <w:szCs w:val="18"/>
        </w:rPr>
        <w:t>(7) Mezkûr maddenin (6) ve (10) numaralı bentlerinde düzenlenen muafiyetlerden aynı takvim yılında aynı anda faydalanılması mümkün değildir. Mezkûr maddenin (6) numaralı bendi kapsamında muafiyetten faydalananlardan, internet ve benzeri elektronik ortamlar üzerinden yıl içerisinde yapılan satışların ilgili yılda geçerli olan asgari ücretin yıllık brüt tutarını geçmesi nedeniyle esnaf muafiyetini kaybedecek ve izleyen takvim yılı başı itibarıyla gelir vergisi mükellefiyeti tesis edilecek olanlar, izleyen yıl Ocak ayının sonuna kadar mezkûr maddenin birinci fıkrasının (10) numaralı bendinde belirtilen şartları sağlamaları halinde, izleyen yılda bu bent kapsamında esnaf muaflığından faydalanabilecektir.</w:t>
      </w:r>
    </w:p>
    <w:p w14:paraId="148C14A8" w14:textId="77777777" w:rsidR="00DD5DEA" w:rsidRDefault="00DD5DEA" w:rsidP="00DD5DEA">
      <w:pPr>
        <w:pStyle w:val="metin"/>
        <w:spacing w:before="0" w:beforeAutospacing="0" w:after="0" w:afterAutospacing="0" w:line="240" w:lineRule="atLeast"/>
        <w:ind w:firstLine="566"/>
        <w:jc w:val="both"/>
        <w:rPr>
          <w:color w:val="000000"/>
          <w:sz w:val="19"/>
          <w:szCs w:val="19"/>
        </w:rPr>
      </w:pPr>
      <w:r>
        <w:rPr>
          <w:b/>
          <w:bCs/>
          <w:color w:val="000000"/>
          <w:sz w:val="18"/>
          <w:szCs w:val="18"/>
        </w:rPr>
        <w:t>Örnek 1:</w:t>
      </w:r>
      <w:r>
        <w:rPr>
          <w:color w:val="000000"/>
          <w:sz w:val="18"/>
          <w:szCs w:val="18"/>
        </w:rPr>
        <w:t> Bayan (A), sanayi tipi veya seri üretim yapabilen makine ve alet kullanmaksızın evinde ürettiği ekmek, bazlama, kurabiye ve pasta ile reçel, salça ve turşu gibi ürünleri internet üzerinden satışa aracılık eden bir platform aracılığıyla satmaktadır. Bayan (A) bu ürünlerin satışı dolayısıyla 2021 yılında 193 sayılı Kanunun 9 uncu maddesinin birinci fıkrasının (6) numaralı bendi kapsamında esnaf muaflığından faydalanmaktadır. Bayan (A)’</w:t>
      </w:r>
      <w:proofErr w:type="spellStart"/>
      <w:r>
        <w:rPr>
          <w:color w:val="000000"/>
          <w:sz w:val="18"/>
          <w:szCs w:val="18"/>
        </w:rPr>
        <w:t>nın</w:t>
      </w:r>
      <w:proofErr w:type="spellEnd"/>
      <w:r>
        <w:rPr>
          <w:color w:val="000000"/>
          <w:sz w:val="18"/>
          <w:szCs w:val="18"/>
        </w:rPr>
        <w:t xml:space="preserve"> internet üzerinden yapmış olduğu satış tutarı olan 50.000 TL, 2021 yılı için belirlenen yıllık asgari ücretin brüt tutarı olan 42.930 TL’yi aştığından, Bayan (A) izleyen takvim yılı başından itibaren (6) numaralı bent kapsamında muafiyetten faydalanamayacaktır. Ancak Bayan (A), 2022 yılı </w:t>
      </w:r>
      <w:proofErr w:type="gramStart"/>
      <w:r>
        <w:rPr>
          <w:color w:val="000000"/>
          <w:sz w:val="18"/>
          <w:szCs w:val="18"/>
        </w:rPr>
        <w:t>Ocak</w:t>
      </w:r>
      <w:proofErr w:type="gramEnd"/>
      <w:r>
        <w:rPr>
          <w:color w:val="000000"/>
          <w:sz w:val="18"/>
          <w:szCs w:val="18"/>
        </w:rPr>
        <w:t xml:space="preserve"> ayının sonuna kadar maddenin birinci fıkrasının (10) numaralı bendinde belirtilen şartları sağlaması kaydıyla 2022 yılında internet ve benzeri alanlar üzerinden yapacağı satışları için (10) numaralı bent kapsamında esnaf muaflığından faydalanabilecektir.</w:t>
      </w:r>
    </w:p>
    <w:p w14:paraId="16417B9D" w14:textId="77777777" w:rsidR="003D7BC7" w:rsidRDefault="003D7BC7"/>
    <w:sectPr w:rsidR="003D7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EA"/>
    <w:rsid w:val="002D5806"/>
    <w:rsid w:val="003D7BC7"/>
    <w:rsid w:val="004735FA"/>
    <w:rsid w:val="007F7B9A"/>
    <w:rsid w:val="00DD5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97CC"/>
  <w15:chartTrackingRefBased/>
  <w15:docId w15:val="{3C7532A4-2442-4282-B5B7-B1184E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DD5D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14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C Karaoğlu</dc:creator>
  <cp:keywords/>
  <dc:description/>
  <cp:lastModifiedBy>Mert Can Karaoğlu</cp:lastModifiedBy>
  <cp:revision>2</cp:revision>
  <dcterms:created xsi:type="dcterms:W3CDTF">2021-05-12T20:58:00Z</dcterms:created>
  <dcterms:modified xsi:type="dcterms:W3CDTF">2021-05-12T20:58:00Z</dcterms:modified>
</cp:coreProperties>
</file>